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9C9" w:rsidRDefault="00B609C9" w:rsidP="00451F19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  <w:lang w:val="en-US" w:eastAsia="bg-BG"/>
        </w:rPr>
      </w:pPr>
      <w:bookmarkStart w:id="0" w:name="_GoBack"/>
      <w:bookmarkEnd w:id="0"/>
    </w:p>
    <w:p w:rsidR="00B609C9" w:rsidRPr="00D51FCD" w:rsidRDefault="00B609C9" w:rsidP="00451F19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>Уважаеми бенефициенти,</w:t>
      </w:r>
    </w:p>
    <w:p w:rsidR="00BE42DA" w:rsidRDefault="00662100" w:rsidP="00451F19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>Министерския</w:t>
      </w:r>
      <w:r w:rsidR="00B609C9">
        <w:rPr>
          <w:rFonts w:ascii="Verdana" w:eastAsia="Times New Roman" w:hAnsi="Verdana" w:cs="Times New Roman"/>
          <w:sz w:val="20"/>
          <w:szCs w:val="20"/>
          <w:lang w:eastAsia="bg-BG"/>
        </w:rPr>
        <w:t>т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съвет прие</w:t>
      </w:r>
      <w:r w:rsidR="00451F19" w:rsidRPr="00451F1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нов, опростен подход за избор на подизпълнители от </w:t>
      </w:r>
      <w:r w:rsidR="00BE42D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страна на </w:t>
      </w:r>
      <w:r w:rsidR="00451F19" w:rsidRPr="00451F19">
        <w:rPr>
          <w:rFonts w:ascii="Verdana" w:eastAsia="Times New Roman" w:hAnsi="Verdana" w:cs="Times New Roman"/>
          <w:sz w:val="20"/>
          <w:szCs w:val="20"/>
          <w:lang w:eastAsia="bg-BG"/>
        </w:rPr>
        <w:t>бенефициентите</w:t>
      </w:r>
      <w:r w:rsidR="00032D4B">
        <w:rPr>
          <w:rFonts w:ascii="Verdana" w:eastAsia="Times New Roman" w:hAnsi="Verdana" w:cs="Times New Roman"/>
          <w:sz w:val="20"/>
          <w:szCs w:val="20"/>
          <w:lang w:eastAsia="bg-BG"/>
        </w:rPr>
        <w:t xml:space="preserve">, които изпълнават проекти, съфинансирани със средства от </w:t>
      </w:r>
      <w:r w:rsidR="00BE42D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ЕС, чрез </w:t>
      </w:r>
      <w:r w:rsidR="00835505">
        <w:rPr>
          <w:rFonts w:ascii="Verdana" w:eastAsia="Times New Roman" w:hAnsi="Verdana" w:cs="Times New Roman"/>
          <w:sz w:val="20"/>
          <w:szCs w:val="20"/>
          <w:lang w:eastAsia="bg-BG"/>
        </w:rPr>
        <w:t>изменение</w:t>
      </w:r>
      <w:r w:rsidR="00BE42D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на ПМС №55/2007 г. </w:t>
      </w:r>
      <w:r w:rsidR="00451F19" w:rsidRPr="00451F1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</w:p>
    <w:p w:rsidR="00BE42DA" w:rsidRDefault="00BE42DA" w:rsidP="00451F19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>П</w:t>
      </w:r>
      <w:r w:rsidR="00451F19" w:rsidRPr="00451F1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ромяната </w:t>
      </w:r>
      <w:r w:rsidR="00CF5C2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в нормативната уредба  </w:t>
      </w:r>
      <w:r w:rsidR="00835505" w:rsidRPr="00451F19">
        <w:rPr>
          <w:rFonts w:ascii="Verdana" w:eastAsia="Times New Roman" w:hAnsi="Verdana" w:cs="Times New Roman"/>
          <w:sz w:val="20"/>
          <w:szCs w:val="20"/>
          <w:lang w:eastAsia="bg-BG"/>
        </w:rPr>
        <w:t>оптимизи</w:t>
      </w:r>
      <w:r w:rsidR="00835505">
        <w:rPr>
          <w:rFonts w:ascii="Verdana" w:eastAsia="Times New Roman" w:hAnsi="Verdana" w:cs="Times New Roman"/>
          <w:sz w:val="20"/>
          <w:szCs w:val="20"/>
          <w:lang w:eastAsia="bg-BG"/>
        </w:rPr>
        <w:t>ра</w:t>
      </w:r>
      <w:r w:rsidR="00451F19" w:rsidRPr="00451F1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и намалява </w:t>
      </w:r>
      <w:r w:rsidR="00451F19">
        <w:rPr>
          <w:rFonts w:ascii="Verdana" w:eastAsia="Times New Roman" w:hAnsi="Verdana" w:cs="Times New Roman"/>
          <w:sz w:val="20"/>
          <w:szCs w:val="20"/>
          <w:lang w:eastAsia="bg-BG"/>
        </w:rPr>
        <w:t>а</w:t>
      </w:r>
      <w:r w:rsidR="00451F19" w:rsidRPr="00451F19">
        <w:rPr>
          <w:rFonts w:ascii="Verdana" w:eastAsia="Times New Roman" w:hAnsi="Verdana" w:cs="Times New Roman"/>
          <w:sz w:val="20"/>
          <w:szCs w:val="20"/>
          <w:lang w:eastAsia="bg-BG"/>
        </w:rPr>
        <w:t>дминистративната тежест върху кандидатите за безвъзмездна финансова помощ и  бенефициентите, с цел бизнесът да бъде улеснен при реализиране на инвестиции с европейски средства чрез опростен ред за избор на изпълнители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, а именно </w:t>
      </w:r>
      <w:r w:rsidR="00451F19" w:rsidRPr="00451F1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451F19">
        <w:rPr>
          <w:rFonts w:ascii="Verdana" w:eastAsia="Times New Roman" w:hAnsi="Verdana" w:cs="Times New Roman"/>
          <w:sz w:val="20"/>
          <w:szCs w:val="20"/>
          <w:lang w:eastAsia="bg-BG"/>
        </w:rPr>
        <w:t>провеждане на една процедура за набиране на оферти - чрез публична покана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p w:rsidR="00451F19" w:rsidRPr="00451F19" w:rsidRDefault="00451F19" w:rsidP="00451F19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451F19">
        <w:rPr>
          <w:rFonts w:ascii="Verdana" w:eastAsia="Times New Roman" w:hAnsi="Verdana" w:cs="Times New Roman"/>
          <w:sz w:val="20"/>
          <w:szCs w:val="20"/>
          <w:lang w:eastAsia="bg-BG"/>
        </w:rPr>
        <w:t>Изборът с публична покана е процедура, при която право да подават оферти имат всички заинтересовани лица. Кандидатите за финансиране и бенефициентите трябва да прилагат процедурата, когато размерът на безвъзмездна финансова помощ е по-голям от 50 на сто от общата сума на проекта и при наличие на едно от следните условия:</w:t>
      </w:r>
    </w:p>
    <w:p w:rsidR="00451F19" w:rsidRPr="00451F19" w:rsidRDefault="00451F19" w:rsidP="00451F19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451F1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1. когато предвидената стойност за строителство, в това число съфинансирането от страна на бенефициента, без ДДС, е равна или по-висока от 60 000 лв.;</w:t>
      </w:r>
    </w:p>
    <w:p w:rsidR="00451F19" w:rsidRDefault="00451F19" w:rsidP="00451F19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451F1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2</w:t>
      </w:r>
      <w:r w:rsidRPr="00451F1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. когато предвидената стойност за доставки или услуги, в това число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с</w:t>
      </w:r>
      <w:r w:rsidRPr="00451F19">
        <w:rPr>
          <w:rFonts w:ascii="Verdana" w:eastAsia="Times New Roman" w:hAnsi="Verdana" w:cs="Times New Roman"/>
          <w:sz w:val="20"/>
          <w:szCs w:val="20"/>
          <w:lang w:eastAsia="bg-BG"/>
        </w:rPr>
        <w:t>ъфинансирането от страна на бенефициента, без ДДС, е равна или по-висока от 20 000 лв.</w:t>
      </w:r>
    </w:p>
    <w:p w:rsidR="00CF5C26" w:rsidRDefault="00BE42DA" w:rsidP="00CF5C26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В тази връзка, </w:t>
      </w:r>
      <w:r w:rsidR="00CF5C2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Договарящият орган на </w:t>
      </w:r>
      <w:r w:rsidR="00CF5C26" w:rsidRPr="00451F19">
        <w:rPr>
          <w:rFonts w:ascii="Verdana" w:eastAsia="Times New Roman" w:hAnsi="Verdana" w:cs="Times New Roman"/>
          <w:sz w:val="20"/>
          <w:szCs w:val="20"/>
          <w:lang w:eastAsia="bg-BG"/>
        </w:rPr>
        <w:t>Оперативна програма „Развитие на конкурентоспособността на българската икономика” 2007-2013</w:t>
      </w:r>
      <w:r w:rsidR="00CF5C2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, Ви уведомява, че всички тръжни документации за провеждане на процедури, подадени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в срок </w:t>
      </w:r>
      <w:r>
        <w:rPr>
          <w:rFonts w:ascii="Verdana" w:eastAsia="Times New Roman" w:hAnsi="Verdana" w:cs="Times New Roman"/>
          <w:b/>
          <w:sz w:val="20"/>
          <w:szCs w:val="20"/>
          <w:u w:val="single"/>
          <w:lang w:eastAsia="bg-BG"/>
        </w:rPr>
        <w:t>до 20.03.2013 г.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="00CF5C26">
        <w:rPr>
          <w:rFonts w:ascii="Verdana" w:eastAsia="Times New Roman" w:hAnsi="Verdana" w:cs="Times New Roman"/>
          <w:sz w:val="20"/>
          <w:szCs w:val="20"/>
          <w:lang w:eastAsia="bg-BG"/>
        </w:rPr>
        <w:t>в регионалните сектори на Г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лавна дирекция</w:t>
      </w:r>
      <w:r w:rsidR="00CF5C2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„Е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вропейски фондове за конкурентоспособност</w:t>
      </w:r>
      <w:r w:rsidR="00CF5C2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“ за </w:t>
      </w:r>
      <w:r w:rsidR="00941663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осъществяване на </w:t>
      </w:r>
      <w:r w:rsidR="00CF5C26">
        <w:rPr>
          <w:rFonts w:ascii="Verdana" w:eastAsia="Times New Roman" w:hAnsi="Verdana" w:cs="Times New Roman"/>
          <w:sz w:val="20"/>
          <w:szCs w:val="20"/>
          <w:lang w:eastAsia="bg-BG"/>
        </w:rPr>
        <w:t>предварителен контрол ще бъдат довършени по досегашния ред, в случай че няма нужда от изискване на допълнителни документи или извършване на корекции.</w:t>
      </w:r>
      <w:r w:rsidR="0066210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Всеки  бенефициент,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представил тръжна документация</w:t>
      </w:r>
      <w:r w:rsidR="0066210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 провеждане на процедура по реда на ПМС №55/2007 г. </w:t>
      </w:r>
      <w:r w:rsidR="0066210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осъществяване на </w:t>
      </w:r>
      <w:r w:rsidR="0066210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предварителен контрол, може да заяви желанието </w:t>
      </w:r>
      <w:r w:rsidR="00662100"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>си да бъде прекратена проверката и да стартира процедурата по новия</w:t>
      </w:r>
      <w:r w:rsidR="00941663">
        <w:rPr>
          <w:rFonts w:ascii="Verdana" w:eastAsia="Times New Roman" w:hAnsi="Verdana" w:cs="Times New Roman"/>
          <w:sz w:val="20"/>
          <w:szCs w:val="20"/>
          <w:lang w:eastAsia="bg-BG"/>
        </w:rPr>
        <w:t>,</w:t>
      </w:r>
      <w:r w:rsidR="0066210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опростен ред.</w:t>
      </w:r>
    </w:p>
    <w:p w:rsidR="00662100" w:rsidRPr="00451F19" w:rsidRDefault="00662100" w:rsidP="00CF5C26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Към настоящия момент Договарящият орган на </w:t>
      </w:r>
      <w:r w:rsidRPr="00451F19">
        <w:rPr>
          <w:rFonts w:ascii="Verdana" w:eastAsia="Times New Roman" w:hAnsi="Verdana" w:cs="Times New Roman"/>
          <w:sz w:val="20"/>
          <w:szCs w:val="20"/>
          <w:lang w:eastAsia="bg-BG"/>
        </w:rPr>
        <w:t>Оперативна програма „Развитие на конкурентоспособността на българската икономика” 2007-2013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разработва образци на новите документи за провеждане на процедура на избор чрез публична покана и инструкции за бенефициентите относно промените в нормативната уредба, които ще бъдат допълнително публикувани</w:t>
      </w:r>
      <w:r w:rsidR="00BE42D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след обнародване на новото постановление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. </w:t>
      </w:r>
      <w:r w:rsidR="00BE42D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Предстои провеждането и на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обучения</w:t>
      </w:r>
      <w:r w:rsidR="00BE42D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за бенефициентите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, за които ще бъд</w:t>
      </w:r>
      <w:r w:rsidR="00BE42DA">
        <w:rPr>
          <w:rFonts w:ascii="Verdana" w:eastAsia="Times New Roman" w:hAnsi="Verdana" w:cs="Times New Roman"/>
          <w:sz w:val="20"/>
          <w:szCs w:val="20"/>
          <w:lang w:eastAsia="bg-BG"/>
        </w:rPr>
        <w:t>ете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уведомени</w:t>
      </w:r>
      <w:r w:rsidR="00BE42D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своевременно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p w:rsidR="00CF5C26" w:rsidRPr="00451F19" w:rsidRDefault="00CF5C26" w:rsidP="00451F19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sectPr w:rsidR="00CF5C26" w:rsidRPr="00451F1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026" w:rsidRDefault="009E7026" w:rsidP="00D51FCD">
      <w:pPr>
        <w:spacing w:after="0" w:line="240" w:lineRule="auto"/>
      </w:pPr>
      <w:r>
        <w:separator/>
      </w:r>
    </w:p>
  </w:endnote>
  <w:endnote w:type="continuationSeparator" w:id="0">
    <w:p w:rsidR="009E7026" w:rsidRDefault="009E7026" w:rsidP="00D51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026" w:rsidRDefault="009E7026" w:rsidP="00D51FCD">
      <w:pPr>
        <w:spacing w:after="0" w:line="240" w:lineRule="auto"/>
      </w:pPr>
      <w:r>
        <w:separator/>
      </w:r>
    </w:p>
  </w:footnote>
  <w:footnote w:type="continuationSeparator" w:id="0">
    <w:p w:rsidR="009E7026" w:rsidRDefault="009E7026" w:rsidP="00D51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00" w:type="dxa"/>
      <w:tblInd w:w="-11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600"/>
      <w:gridCol w:w="2700"/>
      <w:gridCol w:w="3600"/>
    </w:tblGrid>
    <w:tr w:rsidR="00D51FCD" w:rsidRPr="00A66969" w:rsidTr="0002786F">
      <w:trPr>
        <w:trHeight w:val="1949"/>
      </w:trPr>
      <w:tc>
        <w:tcPr>
          <w:tcW w:w="3600" w:type="dxa"/>
        </w:tcPr>
        <w:p w:rsidR="00D51FCD" w:rsidRPr="00A66969" w:rsidRDefault="00D51FCD" w:rsidP="0002786F">
          <w:pPr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</w:rPr>
          </w:pPr>
          <w:r>
            <w:rPr>
              <w:rFonts w:ascii="Times New Roman" w:hAnsi="Times New Roman"/>
              <w:b/>
              <w:noProof/>
              <w:sz w:val="16"/>
              <w:szCs w:val="16"/>
              <w:lang w:eastAsia="bg-BG"/>
            </w:rPr>
            <w:drawing>
              <wp:inline distT="0" distB="0" distL="0" distR="0" wp14:anchorId="753A9687" wp14:editId="63ADBD24">
                <wp:extent cx="990600" cy="552450"/>
                <wp:effectExtent l="0" t="0" r="0" b="0"/>
                <wp:docPr id="1" name="Picture 1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51FCD" w:rsidRPr="00A66969" w:rsidRDefault="00D51FCD" w:rsidP="0002786F">
          <w:pPr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</w:rPr>
          </w:pPr>
        </w:p>
        <w:p w:rsidR="00D51FCD" w:rsidRPr="00A66969" w:rsidRDefault="00D51FCD" w:rsidP="0002786F">
          <w:pPr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val="ru-RU"/>
            </w:rPr>
          </w:pPr>
          <w:r w:rsidRPr="00A66969">
            <w:rPr>
              <w:rFonts w:ascii="Times New Roman" w:hAnsi="Times New Roman"/>
              <w:b/>
              <w:sz w:val="16"/>
              <w:szCs w:val="16"/>
              <w:lang w:val="ru-RU"/>
            </w:rPr>
            <w:t>ЕВРОПЕЙСКИ СЪЮЗ</w:t>
          </w:r>
        </w:p>
        <w:p w:rsidR="00D51FCD" w:rsidRPr="00A66969" w:rsidRDefault="00D51FCD" w:rsidP="0002786F">
          <w:pPr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val="ru-RU"/>
            </w:rPr>
          </w:pPr>
          <w:proofErr w:type="spellStart"/>
          <w:r w:rsidRPr="00A66969">
            <w:rPr>
              <w:rFonts w:ascii="Times New Roman" w:hAnsi="Times New Roman"/>
              <w:b/>
              <w:sz w:val="16"/>
              <w:szCs w:val="16"/>
              <w:lang w:val="ru-RU"/>
            </w:rPr>
            <w:t>Европей</w:t>
          </w:r>
          <w:proofErr w:type="spellEnd"/>
          <w:r w:rsidRPr="00A66969">
            <w:rPr>
              <w:rFonts w:ascii="Times New Roman" w:hAnsi="Times New Roman"/>
              <w:b/>
              <w:sz w:val="16"/>
              <w:szCs w:val="16"/>
            </w:rPr>
            <w:t>с</w:t>
          </w:r>
          <w:proofErr w:type="spellStart"/>
          <w:r w:rsidRPr="00A66969">
            <w:rPr>
              <w:rFonts w:ascii="Times New Roman" w:hAnsi="Times New Roman"/>
              <w:b/>
              <w:sz w:val="16"/>
              <w:szCs w:val="16"/>
              <w:lang w:val="ru-RU"/>
            </w:rPr>
            <w:t>ки</w:t>
          </w:r>
          <w:proofErr w:type="spellEnd"/>
          <w:r w:rsidRPr="00A66969">
            <w:rPr>
              <w:rFonts w:ascii="Times New Roman" w:hAnsi="Times New Roman"/>
              <w:b/>
              <w:sz w:val="16"/>
              <w:szCs w:val="16"/>
              <w:lang w:val="ru-RU"/>
            </w:rPr>
            <w:t xml:space="preserve"> фонд</w:t>
          </w:r>
        </w:p>
        <w:p w:rsidR="00D51FCD" w:rsidRPr="00A66969" w:rsidRDefault="00D51FCD" w:rsidP="0002786F">
          <w:pPr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val="ru-RU"/>
            </w:rPr>
          </w:pPr>
          <w:r w:rsidRPr="00A66969">
            <w:rPr>
              <w:rFonts w:ascii="Times New Roman" w:hAnsi="Times New Roman"/>
              <w:b/>
              <w:sz w:val="16"/>
              <w:szCs w:val="16"/>
              <w:lang w:val="ru-RU"/>
            </w:rPr>
            <w:t xml:space="preserve">за </w:t>
          </w:r>
          <w:proofErr w:type="spellStart"/>
          <w:r w:rsidRPr="00A66969">
            <w:rPr>
              <w:rFonts w:ascii="Times New Roman" w:hAnsi="Times New Roman"/>
              <w:b/>
              <w:sz w:val="16"/>
              <w:szCs w:val="16"/>
              <w:lang w:val="ru-RU"/>
            </w:rPr>
            <w:t>регионално</w:t>
          </w:r>
          <w:proofErr w:type="spellEnd"/>
          <w:r w:rsidRPr="00A66969">
            <w:rPr>
              <w:rFonts w:ascii="Times New Roman" w:hAnsi="Times New Roman"/>
              <w:b/>
              <w:sz w:val="16"/>
              <w:szCs w:val="16"/>
              <w:lang w:val="ru-RU"/>
            </w:rPr>
            <w:t xml:space="preserve"> развитие</w:t>
          </w:r>
        </w:p>
        <w:p w:rsidR="00D51FCD" w:rsidRPr="00A66969" w:rsidRDefault="00D51FCD" w:rsidP="0002786F">
          <w:pPr>
            <w:spacing w:after="0" w:line="240" w:lineRule="auto"/>
            <w:jc w:val="center"/>
            <w:rPr>
              <w:rFonts w:ascii="Times New Roman" w:hAnsi="Times New Roman"/>
              <w:b/>
              <w:i/>
              <w:sz w:val="16"/>
              <w:szCs w:val="16"/>
            </w:rPr>
          </w:pPr>
          <w:r w:rsidRPr="00A66969">
            <w:rPr>
              <w:rFonts w:ascii="Times New Roman" w:hAnsi="Times New Roman"/>
              <w:b/>
              <w:i/>
              <w:sz w:val="16"/>
              <w:szCs w:val="16"/>
            </w:rPr>
            <w:t>Инвестираме във вашето бъдеще</w:t>
          </w:r>
        </w:p>
      </w:tc>
      <w:tc>
        <w:tcPr>
          <w:tcW w:w="2700" w:type="dxa"/>
        </w:tcPr>
        <w:p w:rsidR="00D51FCD" w:rsidRPr="00A66969" w:rsidRDefault="00D51FCD" w:rsidP="0002786F">
          <w:pPr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val="ru-RU"/>
            </w:rPr>
          </w:pPr>
          <w:r>
            <w:rPr>
              <w:rFonts w:ascii="Times New Roman" w:hAnsi="Times New Roman"/>
              <w:b/>
              <w:noProof/>
              <w:sz w:val="16"/>
              <w:szCs w:val="16"/>
              <w:lang w:eastAsia="bg-BG"/>
            </w:rPr>
            <w:drawing>
              <wp:inline distT="0" distB="0" distL="0" distR="0" wp14:anchorId="6BB1C73B" wp14:editId="1E3524A9">
                <wp:extent cx="965200" cy="552450"/>
                <wp:effectExtent l="0" t="0" r="6350" b="0"/>
                <wp:docPr id="2" name="Picture 2" descr="NSRRlogo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SRRlogo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52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51FCD" w:rsidRPr="00A66969" w:rsidRDefault="00D51FCD" w:rsidP="0002786F">
          <w:pPr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val="ru-RU"/>
            </w:rPr>
          </w:pPr>
        </w:p>
        <w:p w:rsidR="00D51FCD" w:rsidRPr="00A66969" w:rsidRDefault="00D51FCD" w:rsidP="0002786F">
          <w:pPr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val="ru-RU"/>
            </w:rPr>
          </w:pPr>
        </w:p>
        <w:p w:rsidR="00D51FCD" w:rsidRPr="00A66969" w:rsidRDefault="00D51FCD" w:rsidP="0002786F">
          <w:pPr>
            <w:spacing w:after="0" w:line="240" w:lineRule="auto"/>
            <w:rPr>
              <w:rFonts w:ascii="Times New Roman" w:hAnsi="Times New Roman"/>
              <w:b/>
              <w:sz w:val="16"/>
              <w:szCs w:val="16"/>
              <w:lang w:val="ru-RU"/>
            </w:rPr>
          </w:pPr>
        </w:p>
      </w:tc>
      <w:tc>
        <w:tcPr>
          <w:tcW w:w="3600" w:type="dxa"/>
        </w:tcPr>
        <w:p w:rsidR="00D51FCD" w:rsidRPr="00A66969" w:rsidRDefault="00D51FCD" w:rsidP="0002786F">
          <w:pPr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</w:rPr>
          </w:pPr>
          <w:r>
            <w:rPr>
              <w:rFonts w:ascii="Times New Roman" w:hAnsi="Times New Roman"/>
              <w:b/>
              <w:noProof/>
              <w:sz w:val="16"/>
              <w:szCs w:val="16"/>
              <w:lang w:eastAsia="bg-BG"/>
            </w:rPr>
            <w:drawing>
              <wp:inline distT="0" distB="0" distL="0" distR="0" wp14:anchorId="2EB2AE72" wp14:editId="17DB0DF4">
                <wp:extent cx="660400" cy="654050"/>
                <wp:effectExtent l="0" t="0" r="6350" b="0"/>
                <wp:docPr id="3" name="Picture 3" descr="24bitBGlogo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24bitBGlogo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400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51FCD" w:rsidRPr="00A66969" w:rsidRDefault="00D51FCD" w:rsidP="0002786F">
          <w:pPr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</w:rPr>
          </w:pPr>
        </w:p>
        <w:p w:rsidR="00D51FCD" w:rsidRPr="00A66969" w:rsidRDefault="00D51FCD" w:rsidP="0002786F">
          <w:pPr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val="ru-RU"/>
            </w:rPr>
          </w:pPr>
          <w:r w:rsidRPr="00A66969">
            <w:rPr>
              <w:rFonts w:ascii="Times New Roman" w:hAnsi="Times New Roman"/>
              <w:b/>
              <w:sz w:val="16"/>
              <w:szCs w:val="16"/>
              <w:lang w:val="ru-RU"/>
            </w:rPr>
            <w:t>ОПЕРАТИВНА ПРОГРАМА</w:t>
          </w:r>
        </w:p>
        <w:p w:rsidR="00D51FCD" w:rsidRPr="00A66969" w:rsidRDefault="00D51FCD" w:rsidP="0002786F">
          <w:pPr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val="ru-RU"/>
            </w:rPr>
          </w:pPr>
          <w:r w:rsidRPr="00A66969">
            <w:rPr>
              <w:rFonts w:ascii="Times New Roman" w:hAnsi="Times New Roman"/>
              <w:b/>
              <w:sz w:val="16"/>
              <w:szCs w:val="16"/>
              <w:lang w:val="ru-RU"/>
            </w:rPr>
            <w:t xml:space="preserve">„Развитие на </w:t>
          </w:r>
          <w:proofErr w:type="spellStart"/>
          <w:r w:rsidRPr="00A66969">
            <w:rPr>
              <w:rFonts w:ascii="Times New Roman" w:hAnsi="Times New Roman"/>
              <w:b/>
              <w:sz w:val="16"/>
              <w:szCs w:val="16"/>
              <w:lang w:val="ru-RU"/>
            </w:rPr>
            <w:t>конкурентоспособността</w:t>
          </w:r>
          <w:proofErr w:type="spellEnd"/>
        </w:p>
        <w:p w:rsidR="00D51FCD" w:rsidRPr="00A66969" w:rsidRDefault="00D51FCD" w:rsidP="0002786F">
          <w:pPr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val="ru-RU"/>
            </w:rPr>
          </w:pPr>
          <w:r w:rsidRPr="00A66969">
            <w:rPr>
              <w:rFonts w:ascii="Times New Roman" w:hAnsi="Times New Roman"/>
              <w:b/>
              <w:sz w:val="16"/>
              <w:szCs w:val="16"/>
              <w:lang w:val="ru-RU"/>
            </w:rPr>
            <w:t xml:space="preserve">на </w:t>
          </w:r>
          <w:proofErr w:type="spellStart"/>
          <w:r w:rsidRPr="00A66969">
            <w:rPr>
              <w:rFonts w:ascii="Times New Roman" w:hAnsi="Times New Roman"/>
              <w:b/>
              <w:sz w:val="16"/>
              <w:szCs w:val="16"/>
              <w:lang w:val="ru-RU"/>
            </w:rPr>
            <w:t>българската</w:t>
          </w:r>
          <w:proofErr w:type="spellEnd"/>
          <w:r w:rsidRPr="00A66969">
            <w:rPr>
              <w:rFonts w:ascii="Times New Roman" w:hAnsi="Times New Roman"/>
              <w:b/>
              <w:sz w:val="16"/>
              <w:szCs w:val="16"/>
              <w:lang w:val="ru-RU"/>
            </w:rPr>
            <w:t xml:space="preserve"> </w:t>
          </w:r>
          <w:proofErr w:type="spellStart"/>
          <w:r w:rsidRPr="00A66969">
            <w:rPr>
              <w:rFonts w:ascii="Times New Roman" w:hAnsi="Times New Roman"/>
              <w:b/>
              <w:sz w:val="16"/>
              <w:szCs w:val="16"/>
              <w:lang w:val="ru-RU"/>
            </w:rPr>
            <w:t>икономика</w:t>
          </w:r>
          <w:proofErr w:type="spellEnd"/>
          <w:r w:rsidRPr="00A66969">
            <w:rPr>
              <w:rFonts w:ascii="Times New Roman" w:hAnsi="Times New Roman"/>
              <w:b/>
              <w:sz w:val="16"/>
              <w:szCs w:val="16"/>
              <w:lang w:val="ru-RU"/>
            </w:rPr>
            <w:t xml:space="preserve">” 2007-2013 </w:t>
          </w:r>
        </w:p>
        <w:p w:rsidR="00D51FCD" w:rsidRPr="00A66969" w:rsidRDefault="009E7026" w:rsidP="0002786F">
          <w:pPr>
            <w:spacing w:after="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hyperlink r:id="rId4" w:history="1">
            <w:r w:rsidR="00D51FCD" w:rsidRPr="00A66969">
              <w:rPr>
                <w:rStyle w:val="Hyperlink"/>
                <w:rFonts w:ascii="Times New Roman" w:hAnsi="Times New Roman"/>
                <w:sz w:val="16"/>
                <w:szCs w:val="16"/>
              </w:rPr>
              <w:t>www.opcompetitiveness.bg</w:t>
            </w:r>
          </w:hyperlink>
        </w:p>
        <w:p w:rsidR="00D51FCD" w:rsidRPr="00A66969" w:rsidRDefault="00D51FCD" w:rsidP="0002786F">
          <w:pPr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</w:rPr>
          </w:pPr>
        </w:p>
      </w:tc>
    </w:tr>
  </w:tbl>
  <w:p w:rsidR="00D51FCD" w:rsidRDefault="00D51F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F19"/>
    <w:rsid w:val="00032D4B"/>
    <w:rsid w:val="00106810"/>
    <w:rsid w:val="001A290E"/>
    <w:rsid w:val="002849A3"/>
    <w:rsid w:val="003D74AB"/>
    <w:rsid w:val="00451F19"/>
    <w:rsid w:val="00662100"/>
    <w:rsid w:val="007917D9"/>
    <w:rsid w:val="00835505"/>
    <w:rsid w:val="008B6E94"/>
    <w:rsid w:val="0094033E"/>
    <w:rsid w:val="00941663"/>
    <w:rsid w:val="009E7026"/>
    <w:rsid w:val="00A97FBA"/>
    <w:rsid w:val="00B609C9"/>
    <w:rsid w:val="00BE42DA"/>
    <w:rsid w:val="00C824A9"/>
    <w:rsid w:val="00CF5C26"/>
    <w:rsid w:val="00D51FCD"/>
    <w:rsid w:val="00FD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1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1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FCD"/>
  </w:style>
  <w:style w:type="paragraph" w:styleId="Footer">
    <w:name w:val="footer"/>
    <w:basedOn w:val="Normal"/>
    <w:link w:val="FooterChar"/>
    <w:uiPriority w:val="99"/>
    <w:unhideWhenUsed/>
    <w:rsid w:val="00D51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FCD"/>
  </w:style>
  <w:style w:type="character" w:styleId="Hyperlink">
    <w:name w:val="Hyperlink"/>
    <w:basedOn w:val="DefaultParagraphFont"/>
    <w:rsid w:val="00D51F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1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1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FCD"/>
  </w:style>
  <w:style w:type="paragraph" w:styleId="Footer">
    <w:name w:val="footer"/>
    <w:basedOn w:val="Normal"/>
    <w:link w:val="FooterChar"/>
    <w:uiPriority w:val="99"/>
    <w:unhideWhenUsed/>
    <w:rsid w:val="00D51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FCD"/>
  </w:style>
  <w:style w:type="character" w:styleId="Hyperlink">
    <w:name w:val="Hyperlink"/>
    <w:basedOn w:val="DefaultParagraphFont"/>
    <w:rsid w:val="00D51F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7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5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04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7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opcompetitivenes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rivanova</dc:creator>
  <cp:lastModifiedBy>mee</cp:lastModifiedBy>
  <cp:revision>2</cp:revision>
  <dcterms:created xsi:type="dcterms:W3CDTF">2013-03-13T12:27:00Z</dcterms:created>
  <dcterms:modified xsi:type="dcterms:W3CDTF">2013-03-13T12:27:00Z</dcterms:modified>
</cp:coreProperties>
</file>